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000000"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50A229DF" w14:textId="268D20EE" w:rsidR="0096620E" w:rsidRDefault="0096620E" w:rsidP="0096620E">
      <w:pPr>
        <w:spacing w:after="0"/>
        <w:rPr>
          <w:b/>
          <w:bCs/>
          <w:sz w:val="36"/>
          <w:szCs w:val="30"/>
        </w:rPr>
      </w:pPr>
      <w:r w:rsidRPr="004F6901">
        <w:rPr>
          <w:b/>
          <w:bCs/>
          <w:sz w:val="36"/>
          <w:szCs w:val="30"/>
        </w:rPr>
        <w:t xml:space="preserve">UVA Center for Community Partnerships in partnership with the Albemarle County Office of </w:t>
      </w:r>
      <w:r w:rsidR="00E1062C">
        <w:rPr>
          <w:b/>
          <w:bCs/>
          <w:sz w:val="36"/>
          <w:szCs w:val="30"/>
        </w:rPr>
        <w:t>Community Wellbeing</w:t>
      </w:r>
      <w:r w:rsidR="001E2C85">
        <w:rPr>
          <w:b/>
          <w:bCs/>
          <w:sz w:val="36"/>
          <w:szCs w:val="30"/>
        </w:rPr>
        <w:t xml:space="preserve"> and the City of </w:t>
      </w:r>
      <w:r w:rsidR="001E2C85" w:rsidRPr="001E2C85">
        <w:rPr>
          <w:b/>
          <w:bCs/>
          <w:sz w:val="36"/>
          <w:szCs w:val="30"/>
        </w:rPr>
        <w:t>Charlottesville Office of Social Equity</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34722B4F">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Content>
        <w:p w14:paraId="67C20428" w14:textId="77777777" w:rsidR="008768DB" w:rsidRDefault="00000000" w:rsidP="007F512D">
          <w:pPr>
            <w:pStyle w:val="TOCHeading"/>
            <w:outlineLvl w:val="9"/>
          </w:pPr>
          <w:r>
            <w:t>Table of Contents</w:t>
          </w:r>
        </w:p>
        <w:p w14:paraId="35BD17AC" w14:textId="2FB42013" w:rsidR="00BA42F9" w:rsidRDefault="00000000">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5A781A">
              <w:rPr>
                <w:noProof/>
                <w:webHidden/>
              </w:rPr>
              <w:t>1</w:t>
            </w:r>
            <w:r w:rsidR="00BA42F9">
              <w:rPr>
                <w:noProof/>
                <w:webHidden/>
              </w:rPr>
              <w:fldChar w:fldCharType="end"/>
            </w:r>
          </w:hyperlink>
        </w:p>
        <w:p w14:paraId="3241E8BE" w14:textId="5030DC1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5A781A">
              <w:rPr>
                <w:noProof/>
                <w:webHidden/>
              </w:rPr>
              <w:t>3</w:t>
            </w:r>
            <w:r>
              <w:rPr>
                <w:noProof/>
                <w:webHidden/>
              </w:rPr>
              <w:fldChar w:fldCharType="end"/>
            </w:r>
          </w:hyperlink>
        </w:p>
        <w:p w14:paraId="258A90E6" w14:textId="3399127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5A781A">
              <w:rPr>
                <w:noProof/>
                <w:webHidden/>
              </w:rPr>
              <w:t>3</w:t>
            </w:r>
            <w:r>
              <w:rPr>
                <w:noProof/>
                <w:webHidden/>
              </w:rPr>
              <w:fldChar w:fldCharType="end"/>
            </w:r>
          </w:hyperlink>
        </w:p>
        <w:p w14:paraId="4FE59328" w14:textId="5160E6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5A781A">
              <w:rPr>
                <w:noProof/>
                <w:webHidden/>
              </w:rPr>
              <w:t>4</w:t>
            </w:r>
            <w:r>
              <w:rPr>
                <w:noProof/>
                <w:webHidden/>
              </w:rPr>
              <w:fldChar w:fldCharType="end"/>
            </w:r>
          </w:hyperlink>
        </w:p>
        <w:p w14:paraId="354B49F0" w14:textId="2AE847C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5A781A">
              <w:rPr>
                <w:noProof/>
                <w:webHidden/>
              </w:rPr>
              <w:t>5</w:t>
            </w:r>
            <w:r>
              <w:rPr>
                <w:noProof/>
                <w:webHidden/>
              </w:rPr>
              <w:fldChar w:fldCharType="end"/>
            </w:r>
          </w:hyperlink>
        </w:p>
        <w:p w14:paraId="24603EF3" w14:textId="65F0514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5A781A">
              <w:rPr>
                <w:noProof/>
                <w:webHidden/>
              </w:rPr>
              <w:t>7</w:t>
            </w:r>
            <w:r>
              <w:rPr>
                <w:noProof/>
                <w:webHidden/>
              </w:rPr>
              <w:fldChar w:fldCharType="end"/>
            </w:r>
          </w:hyperlink>
        </w:p>
        <w:p w14:paraId="1B5BC40D" w14:textId="5FA4D12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5A781A">
              <w:rPr>
                <w:noProof/>
                <w:webHidden/>
              </w:rPr>
              <w:t>8</w:t>
            </w:r>
            <w:r>
              <w:rPr>
                <w:noProof/>
                <w:webHidden/>
              </w:rPr>
              <w:fldChar w:fldCharType="end"/>
            </w:r>
          </w:hyperlink>
        </w:p>
        <w:p w14:paraId="2A7CDD0C" w14:textId="14AD181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5A781A">
              <w:rPr>
                <w:noProof/>
                <w:webHidden/>
              </w:rPr>
              <w:t>8</w:t>
            </w:r>
            <w:r>
              <w:rPr>
                <w:noProof/>
                <w:webHidden/>
              </w:rPr>
              <w:fldChar w:fldCharType="end"/>
            </w:r>
          </w:hyperlink>
        </w:p>
        <w:p w14:paraId="1338E34A" w14:textId="5BFBB39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5A781A">
              <w:rPr>
                <w:noProof/>
                <w:webHidden/>
              </w:rPr>
              <w:t>9</w:t>
            </w:r>
            <w:r>
              <w:rPr>
                <w:noProof/>
                <w:webHidden/>
              </w:rPr>
              <w:fldChar w:fldCharType="end"/>
            </w:r>
          </w:hyperlink>
        </w:p>
        <w:p w14:paraId="08743DC4" w14:textId="0224C70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5A781A">
              <w:rPr>
                <w:noProof/>
                <w:webHidden/>
              </w:rPr>
              <w:t>10</w:t>
            </w:r>
            <w:r>
              <w:rPr>
                <w:noProof/>
                <w:webHidden/>
              </w:rPr>
              <w:fldChar w:fldCharType="end"/>
            </w:r>
          </w:hyperlink>
        </w:p>
        <w:p w14:paraId="6E723E4D" w14:textId="52EB56A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5A781A">
              <w:rPr>
                <w:noProof/>
                <w:webHidden/>
              </w:rPr>
              <w:t>10</w:t>
            </w:r>
            <w:r>
              <w:rPr>
                <w:noProof/>
                <w:webHidden/>
              </w:rPr>
              <w:fldChar w:fldCharType="end"/>
            </w:r>
          </w:hyperlink>
        </w:p>
        <w:p w14:paraId="2FCCEF5C" w14:textId="2DEDF2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5A781A">
              <w:rPr>
                <w:noProof/>
                <w:webHidden/>
              </w:rPr>
              <w:t>11</w:t>
            </w:r>
            <w:r>
              <w:rPr>
                <w:noProof/>
                <w:webHidden/>
              </w:rPr>
              <w:fldChar w:fldCharType="end"/>
            </w:r>
          </w:hyperlink>
        </w:p>
        <w:p w14:paraId="640758BD" w14:textId="219634C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5A781A">
              <w:rPr>
                <w:noProof/>
                <w:webHidden/>
              </w:rPr>
              <w:t>13</w:t>
            </w:r>
            <w:r>
              <w:rPr>
                <w:noProof/>
                <w:webHidden/>
              </w:rPr>
              <w:fldChar w:fldCharType="end"/>
            </w:r>
          </w:hyperlink>
        </w:p>
        <w:p w14:paraId="08E42CF8" w14:textId="362C29A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5A781A">
              <w:rPr>
                <w:noProof/>
                <w:webHidden/>
              </w:rPr>
              <w:t>14</w:t>
            </w:r>
            <w:r>
              <w:rPr>
                <w:noProof/>
                <w:webHidden/>
              </w:rPr>
              <w:fldChar w:fldCharType="end"/>
            </w:r>
          </w:hyperlink>
        </w:p>
        <w:p w14:paraId="349DE58F" w14:textId="5760755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5A781A">
              <w:rPr>
                <w:noProof/>
                <w:webHidden/>
              </w:rPr>
              <w:t>16</w:t>
            </w:r>
            <w:r>
              <w:rPr>
                <w:noProof/>
                <w:webHidden/>
              </w:rPr>
              <w:fldChar w:fldCharType="end"/>
            </w:r>
          </w:hyperlink>
        </w:p>
        <w:p w14:paraId="287C7305" w14:textId="713E68E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5A781A">
              <w:rPr>
                <w:noProof/>
                <w:webHidden/>
              </w:rPr>
              <w:t>16</w:t>
            </w:r>
            <w:r>
              <w:rPr>
                <w:noProof/>
                <w:webHidden/>
              </w:rPr>
              <w:fldChar w:fldCharType="end"/>
            </w:r>
          </w:hyperlink>
        </w:p>
        <w:p w14:paraId="49555903" w14:textId="0B60E4D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5A781A">
              <w:rPr>
                <w:noProof/>
                <w:webHidden/>
              </w:rPr>
              <w:t>17</w:t>
            </w:r>
            <w:r>
              <w:rPr>
                <w:noProof/>
                <w:webHidden/>
              </w:rPr>
              <w:fldChar w:fldCharType="end"/>
            </w:r>
          </w:hyperlink>
        </w:p>
        <w:p w14:paraId="6A44ABE4" w14:textId="6A0B87E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5A781A">
              <w:rPr>
                <w:noProof/>
                <w:webHidden/>
              </w:rPr>
              <w:t>18</w:t>
            </w:r>
            <w:r>
              <w:rPr>
                <w:noProof/>
                <w:webHidden/>
              </w:rPr>
              <w:fldChar w:fldCharType="end"/>
            </w:r>
          </w:hyperlink>
        </w:p>
        <w:p w14:paraId="678347EE" w14:textId="265B97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5A781A">
              <w:rPr>
                <w:noProof/>
                <w:webHidden/>
              </w:rPr>
              <w:t>19</w:t>
            </w:r>
            <w:r>
              <w:rPr>
                <w:noProof/>
                <w:webHidden/>
              </w:rPr>
              <w:fldChar w:fldCharType="end"/>
            </w:r>
          </w:hyperlink>
        </w:p>
        <w:p w14:paraId="326B6A33" w14:textId="3E49D89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5A781A">
              <w:rPr>
                <w:noProof/>
                <w:webHidden/>
              </w:rPr>
              <w:t>21</w:t>
            </w:r>
            <w:r>
              <w:rPr>
                <w:noProof/>
                <w:webHidden/>
              </w:rPr>
              <w:fldChar w:fldCharType="end"/>
            </w:r>
          </w:hyperlink>
        </w:p>
        <w:p w14:paraId="5DD60037" w14:textId="2F3D1D0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5A781A">
              <w:rPr>
                <w:noProof/>
                <w:webHidden/>
              </w:rPr>
              <w:t>21</w:t>
            </w:r>
            <w:r>
              <w:rPr>
                <w:noProof/>
                <w:webHidden/>
              </w:rPr>
              <w:fldChar w:fldCharType="end"/>
            </w:r>
          </w:hyperlink>
        </w:p>
        <w:p w14:paraId="75D32813" w14:textId="7D8220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5A781A">
              <w:rPr>
                <w:noProof/>
                <w:webHidden/>
              </w:rPr>
              <w:t>22</w:t>
            </w:r>
            <w:r>
              <w:rPr>
                <w:noProof/>
                <w:webHidden/>
              </w:rPr>
              <w:fldChar w:fldCharType="end"/>
            </w:r>
          </w:hyperlink>
        </w:p>
        <w:p w14:paraId="40B568E6" w14:textId="5FC4238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5A781A">
              <w:rPr>
                <w:noProof/>
                <w:webHidden/>
              </w:rPr>
              <w:t>24</w:t>
            </w:r>
            <w:r>
              <w:rPr>
                <w:noProof/>
                <w:webHidden/>
              </w:rPr>
              <w:fldChar w:fldCharType="end"/>
            </w:r>
          </w:hyperlink>
        </w:p>
        <w:p w14:paraId="0A860D1C" w14:textId="5C34B18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5A781A">
              <w:rPr>
                <w:noProof/>
                <w:webHidden/>
              </w:rPr>
              <w:t>25</w:t>
            </w:r>
            <w:r>
              <w:rPr>
                <w:noProof/>
                <w:webHidden/>
              </w:rPr>
              <w:fldChar w:fldCharType="end"/>
            </w:r>
          </w:hyperlink>
        </w:p>
        <w:p w14:paraId="53B19E92" w14:textId="26EF81D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5A781A">
              <w:rPr>
                <w:noProof/>
                <w:webHidden/>
              </w:rPr>
              <w:t>27</w:t>
            </w:r>
            <w:r>
              <w:rPr>
                <w:noProof/>
                <w:webHidden/>
              </w:rPr>
              <w:fldChar w:fldCharType="end"/>
            </w:r>
          </w:hyperlink>
        </w:p>
        <w:p w14:paraId="601D381B" w14:textId="3E3FC54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5A781A">
              <w:rPr>
                <w:noProof/>
                <w:webHidden/>
              </w:rPr>
              <w:t>30</w:t>
            </w:r>
            <w:r>
              <w:rPr>
                <w:noProof/>
                <w:webHidden/>
              </w:rPr>
              <w:fldChar w:fldCharType="end"/>
            </w:r>
          </w:hyperlink>
        </w:p>
        <w:p w14:paraId="5BFE4151" w14:textId="7CE71327"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5A781A">
              <w:rPr>
                <w:noProof/>
                <w:webHidden/>
              </w:rPr>
              <w:t>32</w:t>
            </w:r>
            <w:r>
              <w:rPr>
                <w:noProof/>
                <w:webHidden/>
              </w:rPr>
              <w:fldChar w:fldCharType="end"/>
            </w:r>
          </w:hyperlink>
        </w:p>
        <w:p w14:paraId="441CB4A4" w14:textId="1153957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5A781A">
              <w:rPr>
                <w:noProof/>
                <w:webHidden/>
              </w:rPr>
              <w:t>33</w:t>
            </w:r>
            <w:r>
              <w:rPr>
                <w:noProof/>
                <w:webHidden/>
              </w:rPr>
              <w:fldChar w:fldCharType="end"/>
            </w:r>
          </w:hyperlink>
        </w:p>
        <w:p w14:paraId="1C4AC6DB" w14:textId="04FCE19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5A781A">
              <w:rPr>
                <w:noProof/>
                <w:webHidden/>
              </w:rPr>
              <w:t>33</w:t>
            </w:r>
            <w:r>
              <w:rPr>
                <w:noProof/>
                <w:webHidden/>
              </w:rPr>
              <w:fldChar w:fldCharType="end"/>
            </w:r>
          </w:hyperlink>
        </w:p>
        <w:p w14:paraId="7BBB79C6" w14:textId="1C0E8D8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5A781A">
              <w:rPr>
                <w:noProof/>
                <w:webHidden/>
              </w:rPr>
              <w:t>33</w:t>
            </w:r>
            <w:r>
              <w:rPr>
                <w:noProof/>
                <w:webHidden/>
              </w:rPr>
              <w:fldChar w:fldCharType="end"/>
            </w:r>
          </w:hyperlink>
        </w:p>
        <w:p w14:paraId="623BA64D" w14:textId="4C0EAEC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5A781A">
              <w:rPr>
                <w:noProof/>
                <w:webHidden/>
              </w:rPr>
              <w:t>34</w:t>
            </w:r>
            <w:r>
              <w:rPr>
                <w:noProof/>
                <w:webHidden/>
              </w:rPr>
              <w:fldChar w:fldCharType="end"/>
            </w:r>
          </w:hyperlink>
        </w:p>
        <w:p w14:paraId="2567BE1A" w14:textId="0E367EB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5A781A">
              <w:rPr>
                <w:noProof/>
                <w:webHidden/>
              </w:rPr>
              <w:t>34</w:t>
            </w:r>
            <w:r>
              <w:rPr>
                <w:noProof/>
                <w:webHidden/>
              </w:rPr>
              <w:fldChar w:fldCharType="end"/>
            </w:r>
          </w:hyperlink>
        </w:p>
        <w:p w14:paraId="67C20429" w14:textId="17F4B507" w:rsidR="008768DB" w:rsidRDefault="00000000">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7"/>
          <w:headerReference w:type="default" r:id="rId18"/>
          <w:footerReference w:type="even" r:id="rId19"/>
          <w:footerReference w:type="default" r:id="rId20"/>
          <w:headerReference w:type="first" r:id="rId21"/>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C1532A4"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The AHDI for both Charlottesville and Albemarle is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At Least Bachelor’s Degree</w:t>
            </w:r>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These and other measures and outcomes presented in the community profile are a resource for local residents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000000"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77777777" w:rsidR="00E26B5B" w:rsidRDefault="00E26B5B" w:rsidP="00E26B5B">
      <w:r>
        <w:t>This report expands on the separate Albemarle and Charlottesville Inclusive Community Profiles done in partnership with the Albemarle County Office of Equity &amp; Inclusion and the Charlottesville Office of Racial Equity, Diversity, and Inclusion. Like these locality-centered profiles, this Charlottesville-Albemarle regional 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000000"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77777777"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p>
    <w:p w14:paraId="7D286FA2" w14:textId="1145A948" w:rsidR="00366D9D" w:rsidRPr="00366D9D" w:rsidRDefault="00366D9D" w:rsidP="00366D9D">
      <w:r>
        <w:t xml:space="preserve">The combined regional measures below focus on race and ethnicity, language and linguistic isolation, and the prevalence of disabilities among residents. These measures, </w:t>
      </w:r>
      <w:r>
        <w:lastRenderedPageBreak/>
        <w:t>along with data about age, sex, and nativity are also provided separately in the locality profiles. Advocacy is enhanced by bridging across jurisdictions to identify common needs and build coalitions.</w:t>
      </w:r>
    </w:p>
    <w:p w14:paraId="67C2042C" w14:textId="3BBFE063" w:rsidR="008768DB" w:rsidRDefault="00000000" w:rsidP="00DD4B75">
      <w:pPr>
        <w:pStyle w:val="Heading3"/>
      </w:pPr>
      <w:bookmarkStart w:id="5" w:name="_Toc195196013"/>
      <w:bookmarkStart w:id="6" w:name="race-and-ethnicity"/>
      <w:r>
        <w:t>Race and Ethnicity</w:t>
      </w:r>
      <w:bookmarkEnd w:id="5"/>
    </w:p>
    <w:p w14:paraId="67C2042D" w14:textId="77777777" w:rsidR="008768DB" w:rsidRDefault="00000000">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2"/>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000000">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the majority of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the majority of the 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000000">
      <w:pPr>
        <w:pStyle w:val="CaptionedFigure"/>
        <w:framePr w:wrap="notBeside"/>
      </w:pPr>
      <w:r>
        <w:rPr>
          <w:noProof/>
        </w:rPr>
        <w:lastRenderedPageBreak/>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3"/>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000000">
      <w:pPr>
        <w:pStyle w:val="ImageCaption"/>
      </w:pPr>
      <w:r>
        <w:t>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w:t>
      </w:r>
    </w:p>
    <w:p w14:paraId="67C20431" w14:textId="1652C7DA" w:rsidR="008768DB" w:rsidRDefault="00000000"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2"/>
      </w:r>
    </w:p>
    <w:p w14:paraId="67C20432" w14:textId="77777777" w:rsidR="008768DB" w:rsidRDefault="00000000">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4"/>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000000">
      <w:pPr>
        <w:pStyle w:val="ImageCaption"/>
      </w:pPr>
      <w:r>
        <w:t>Figure 1.3: Limited &amp; Non-Limited English Speaking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000000">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5"/>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000000">
      <w:pPr>
        <w:pStyle w:val="ImageCaption"/>
      </w:pPr>
      <w:r>
        <w:t>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000000"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000000">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6"/>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000000">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While the majority of residents with a disability are aged 65 or over, people across all life stages experience disability (Figure 1.5). The most commonly reported disabilities are those often associated with aging: ambulatory and cognitive difficulties and challenges with living independently (Figure 1.6).</w:t>
      </w:r>
    </w:p>
    <w:p w14:paraId="67C20439" w14:textId="77777777" w:rsidR="008768DB" w:rsidRDefault="00000000">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7"/>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000000">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000000"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3"/>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4"/>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5"/>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p w14:paraId="67C2043C" w14:textId="7F94620B" w:rsidR="008768DB" w:rsidRPr="007D57DD" w:rsidRDefault="00000000">
      <w:pPr>
        <w:keepNext/>
        <w:spacing w:after="60"/>
      </w:pPr>
      <w:r w:rsidRPr="007D57DD">
        <w:rPr>
          <w:rFonts w:ascii="Calibri" w:hAnsi="Calibri"/>
          <w:b/>
          <w:bCs/>
        </w:rPr>
        <w:t xml:space="preserve">Table </w:t>
      </w:r>
      <w:r w:rsidRPr="007D57DD">
        <w:rPr>
          <w:b/>
          <w:bCs/>
        </w:rPr>
        <w:fldChar w:fldCharType="begin"/>
      </w:r>
      <w:r w:rsidRPr="007D57DD">
        <w:rPr>
          <w:b/>
          <w:bCs/>
        </w:rPr>
        <w:instrText xml:space="preserve"> SEQ Table \* ARABIC </w:instrText>
      </w:r>
      <w:r w:rsidRPr="007D57DD">
        <w:rPr>
          <w:b/>
          <w:bCs/>
        </w:rPr>
        <w:fldChar w:fldCharType="separate"/>
      </w:r>
      <w:r w:rsidR="005A781A">
        <w:rPr>
          <w:b/>
          <w:bCs/>
          <w:noProof/>
        </w:rPr>
        <w:t>1</w:t>
      </w:r>
      <w:r w:rsidRPr="007D57DD">
        <w:rPr>
          <w:b/>
          <w:bCs/>
        </w:rPr>
        <w:fldChar w:fldCharType="end"/>
      </w:r>
      <w:r w:rsidRPr="007D57DD">
        <w:rPr>
          <w:rFonts w:ascii="Calibri" w:hAnsi="Calibri"/>
          <w:b/>
          <w:bCs/>
        </w:rPr>
        <w:t>:</w:t>
      </w:r>
      <w:r w:rsidRPr="007D57DD">
        <w:rPr>
          <w:rFonts w:ascii="Calibri" w:hAnsi="Calibri"/>
        </w:rPr>
        <w:t xml:space="preserve"> </w:t>
      </w:r>
      <w:r w:rsidRPr="007D57DD">
        <w:rPr>
          <w:rFonts w:ascii="Calibri" w:hAnsi="Calibri"/>
          <w:b/>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832"/>
        <w:gridCol w:w="838"/>
        <w:gridCol w:w="1142"/>
        <w:gridCol w:w="1062"/>
        <w:gridCol w:w="1149"/>
        <w:gridCol w:w="926"/>
        <w:gridCol w:w="946"/>
        <w:gridCol w:w="1465"/>
      </w:tblGrid>
      <w:tr w:rsidR="008768DB" w14:paraId="67C20442" w14:textId="77777777" w:rsidTr="0098751D">
        <w:trPr>
          <w:cantSplit/>
          <w:tblHeader/>
          <w:jc w:val="center"/>
        </w:trPr>
        <w:tc>
          <w:tcPr>
            <w:tcW w:w="1800" w:type="dxa"/>
            <w:vMerge w:val="restart"/>
            <w:tcBorders>
              <w:top w:val="single" w:sz="18" w:space="0" w:color="D3D3D3"/>
              <w:left w:val="single" w:sz="0" w:space="0" w:color="D3D3D3"/>
              <w:right w:val="single" w:sz="0" w:space="0" w:color="D3D3D3"/>
            </w:tcBorders>
            <w:tcMar>
              <w:left w:w="14" w:type="dxa"/>
              <w:right w:w="14" w:type="dxa"/>
            </w:tcMar>
            <w:vAlign w:val="center"/>
          </w:tcPr>
          <w:p w14:paraId="67C2043D" w14:textId="77777777" w:rsidR="008768DB" w:rsidRDefault="008768DB">
            <w:pPr>
              <w:keepNext/>
              <w:spacing w:after="60"/>
            </w:pPr>
          </w:p>
        </w:tc>
        <w:tc>
          <w:tcPr>
            <w:tcW w:w="824" w:type="dxa"/>
            <w:tcBorders>
              <w:top w:val="single" w:sz="18" w:space="0" w:color="D3D3D3"/>
              <w:left w:val="single" w:sz="0" w:space="0" w:color="D3D3D3"/>
            </w:tcBorders>
            <w:tcMar>
              <w:left w:w="14" w:type="dxa"/>
              <w:right w:w="14" w:type="dxa"/>
            </w:tcMar>
            <w:vAlign w:val="center"/>
          </w:tcPr>
          <w:p w14:paraId="67C2043E" w14:textId="77777777" w:rsidR="008768DB" w:rsidRDefault="008768DB">
            <w:pPr>
              <w:keepNext/>
              <w:spacing w:after="60"/>
            </w:pPr>
          </w:p>
        </w:tc>
        <w:tc>
          <w:tcPr>
            <w:tcW w:w="0" w:type="auto"/>
            <w:tcBorders>
              <w:top w:val="single" w:sz="18" w:space="0" w:color="D3D3D3"/>
              <w:bottom w:val="single" w:sz="16" w:space="0" w:color="D3D3D3"/>
            </w:tcBorders>
            <w:tcMar>
              <w:left w:w="14" w:type="dxa"/>
              <w:right w:w="14" w:type="dxa"/>
            </w:tcMar>
            <w:vAlign w:val="center"/>
          </w:tcPr>
          <w:p w14:paraId="67C2043F" w14:textId="77777777" w:rsidR="008768DB" w:rsidRDefault="00000000">
            <w:pPr>
              <w:keepNext/>
              <w:spacing w:after="60"/>
              <w:jc w:val="center"/>
            </w:pPr>
            <w:r>
              <w:rPr>
                <w:rFonts w:ascii="Calibri" w:hAnsi="Calibri"/>
                <w:sz w:val="20"/>
              </w:rPr>
              <w:t>Health</w:t>
            </w:r>
          </w:p>
        </w:tc>
        <w:tc>
          <w:tcPr>
            <w:tcW w:w="4137" w:type="dxa"/>
            <w:gridSpan w:val="4"/>
            <w:tcBorders>
              <w:top w:val="single" w:sz="18" w:space="0" w:color="D3D3D3"/>
              <w:bottom w:val="single" w:sz="16" w:space="0" w:color="D3D3D3"/>
            </w:tcBorders>
            <w:tcMar>
              <w:left w:w="14" w:type="dxa"/>
              <w:right w:w="14" w:type="dxa"/>
            </w:tcMar>
            <w:vAlign w:val="center"/>
          </w:tcPr>
          <w:p w14:paraId="67C20440" w14:textId="77777777" w:rsidR="008768DB" w:rsidRDefault="00000000">
            <w:pPr>
              <w:keepNext/>
              <w:spacing w:after="60"/>
              <w:jc w:val="center"/>
            </w:pPr>
            <w:r>
              <w:rPr>
                <w:rFonts w:ascii="Calibri" w:hAnsi="Calibri"/>
                <w:sz w:val="20"/>
              </w:rPr>
              <w:t>Access to Knowledge</w:t>
            </w:r>
          </w:p>
        </w:tc>
        <w:tc>
          <w:tcPr>
            <w:tcW w:w="1440" w:type="dxa"/>
            <w:tcBorders>
              <w:top w:val="single" w:sz="18" w:space="0" w:color="D3D3D3"/>
              <w:bottom w:val="single" w:sz="16" w:space="0" w:color="D3D3D3"/>
              <w:right w:val="single" w:sz="0" w:space="0" w:color="D3D3D3"/>
            </w:tcBorders>
            <w:tcMar>
              <w:left w:w="14" w:type="dxa"/>
              <w:right w:w="14" w:type="dxa"/>
            </w:tcMar>
            <w:vAlign w:val="center"/>
          </w:tcPr>
          <w:p w14:paraId="67C20441" w14:textId="77777777" w:rsidR="008768DB" w:rsidRDefault="00000000">
            <w:pPr>
              <w:keepNext/>
              <w:spacing w:after="60"/>
              <w:jc w:val="center"/>
            </w:pPr>
            <w:r>
              <w:rPr>
                <w:rFonts w:ascii="Calibri" w:hAnsi="Calibri"/>
                <w:sz w:val="20"/>
              </w:rPr>
              <w:t>Living Standards</w:t>
            </w:r>
          </w:p>
        </w:tc>
      </w:tr>
      <w:tr w:rsidR="008768DB" w14:paraId="67C2044B" w14:textId="77777777" w:rsidTr="0098751D">
        <w:trPr>
          <w:cantSplit/>
          <w:tblHeader/>
          <w:jc w:val="center"/>
        </w:trPr>
        <w:tc>
          <w:tcPr>
            <w:tcW w:w="1800" w:type="dxa"/>
            <w:vMerge/>
            <w:tcBorders>
              <w:left w:val="single" w:sz="0" w:space="0" w:color="D3D3D3"/>
              <w:bottom w:val="single" w:sz="16" w:space="0" w:color="D3D3D3"/>
              <w:right w:val="single" w:sz="0" w:space="0" w:color="D3D3D3"/>
            </w:tcBorders>
            <w:tcMar>
              <w:left w:w="14" w:type="dxa"/>
              <w:right w:w="14" w:type="dxa"/>
            </w:tcMar>
            <w:vAlign w:val="center"/>
          </w:tcPr>
          <w:p w14:paraId="67C20443" w14:textId="77777777" w:rsidR="008768DB" w:rsidRDefault="008768DB">
            <w:pPr>
              <w:keepNext/>
              <w:spacing w:after="60"/>
            </w:pPr>
          </w:p>
        </w:tc>
        <w:tc>
          <w:tcPr>
            <w:tcW w:w="824" w:type="dxa"/>
            <w:tcBorders>
              <w:left w:val="single" w:sz="0" w:space="0" w:color="D3D3D3"/>
              <w:bottom w:val="single" w:sz="16" w:space="0" w:color="D3D3D3"/>
            </w:tcBorders>
            <w:tcMar>
              <w:left w:w="14" w:type="dxa"/>
              <w:right w:w="14" w:type="dxa"/>
            </w:tcMar>
            <w:vAlign w:val="center"/>
          </w:tcPr>
          <w:p w14:paraId="67C20444" w14:textId="77777777" w:rsidR="008768DB" w:rsidRDefault="00000000">
            <w:pPr>
              <w:keepNext/>
              <w:spacing w:after="60"/>
              <w:jc w:val="center"/>
            </w:pPr>
            <w:r>
              <w:rPr>
                <w:rFonts w:ascii="Calibri" w:hAnsi="Calibri"/>
                <w:sz w:val="20"/>
              </w:rPr>
              <w:t>American HD Index</w:t>
            </w:r>
          </w:p>
        </w:tc>
        <w:tc>
          <w:tcPr>
            <w:tcW w:w="0" w:type="auto"/>
            <w:tcBorders>
              <w:bottom w:val="single" w:sz="16" w:space="0" w:color="D3D3D3"/>
            </w:tcBorders>
            <w:tcMar>
              <w:left w:w="14" w:type="dxa"/>
              <w:right w:w="14" w:type="dxa"/>
            </w:tcMar>
            <w:vAlign w:val="center"/>
          </w:tcPr>
          <w:p w14:paraId="67C20445" w14:textId="77777777" w:rsidR="008768DB" w:rsidRDefault="00000000">
            <w:pPr>
              <w:keepNext/>
              <w:spacing w:after="60"/>
              <w:jc w:val="center"/>
            </w:pPr>
            <w:r>
              <w:rPr>
                <w:rFonts w:ascii="Calibri" w:hAnsi="Calibri"/>
                <w:sz w:val="20"/>
              </w:rPr>
              <w:t>Life Expectancy (years)</w:t>
            </w:r>
          </w:p>
        </w:tc>
        <w:tc>
          <w:tcPr>
            <w:tcW w:w="0" w:type="auto"/>
            <w:tcBorders>
              <w:bottom w:val="single" w:sz="16" w:space="0" w:color="D3D3D3"/>
            </w:tcBorders>
            <w:tcMar>
              <w:left w:w="14" w:type="dxa"/>
              <w:right w:w="14" w:type="dxa"/>
            </w:tcMar>
            <w:vAlign w:val="center"/>
          </w:tcPr>
          <w:p w14:paraId="67C20446" w14:textId="77777777" w:rsidR="008768DB" w:rsidRDefault="00000000">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67C20447" w14:textId="77777777" w:rsidR="008768DB" w:rsidRDefault="00000000">
            <w:pPr>
              <w:keepNext/>
              <w:spacing w:after="60"/>
              <w:jc w:val="center"/>
            </w:pPr>
            <w:r>
              <w:rPr>
                <w:rFonts w:ascii="Calibri" w:hAnsi="Calibri"/>
                <w:sz w:val="20"/>
              </w:rPr>
              <w:t>At Least Bachelor’s Degree</w:t>
            </w:r>
          </w:p>
        </w:tc>
        <w:tc>
          <w:tcPr>
            <w:tcW w:w="0" w:type="auto"/>
            <w:tcBorders>
              <w:bottom w:val="single" w:sz="16" w:space="0" w:color="D3D3D3"/>
            </w:tcBorders>
            <w:tcMar>
              <w:left w:w="14" w:type="dxa"/>
              <w:right w:w="14" w:type="dxa"/>
            </w:tcMar>
            <w:vAlign w:val="center"/>
          </w:tcPr>
          <w:p w14:paraId="67C20448" w14:textId="77777777" w:rsidR="008768DB" w:rsidRDefault="00000000">
            <w:pPr>
              <w:keepNext/>
              <w:spacing w:after="60"/>
              <w:jc w:val="center"/>
            </w:pPr>
            <w:r>
              <w:rPr>
                <w:rFonts w:ascii="Calibri" w:hAnsi="Calibri"/>
                <w:sz w:val="20"/>
              </w:rPr>
              <w:t>Graduate Degree</w:t>
            </w:r>
          </w:p>
        </w:tc>
        <w:tc>
          <w:tcPr>
            <w:tcW w:w="930" w:type="dxa"/>
            <w:tcBorders>
              <w:bottom w:val="single" w:sz="16" w:space="0" w:color="D3D3D3"/>
            </w:tcBorders>
            <w:tcMar>
              <w:left w:w="14" w:type="dxa"/>
              <w:right w:w="14" w:type="dxa"/>
            </w:tcMar>
            <w:vAlign w:val="center"/>
          </w:tcPr>
          <w:p w14:paraId="67C20449" w14:textId="77777777" w:rsidR="008768DB" w:rsidRDefault="00000000">
            <w:pPr>
              <w:keepNext/>
              <w:spacing w:after="60"/>
              <w:jc w:val="center"/>
            </w:pPr>
            <w:r>
              <w:rPr>
                <w:rFonts w:ascii="Calibri" w:hAnsi="Calibri"/>
                <w:sz w:val="20"/>
              </w:rPr>
              <w:t>School Enrollment</w:t>
            </w:r>
          </w:p>
        </w:tc>
        <w:tc>
          <w:tcPr>
            <w:tcW w:w="1440" w:type="dxa"/>
            <w:tcBorders>
              <w:bottom w:val="single" w:sz="16" w:space="0" w:color="D3D3D3"/>
              <w:right w:val="single" w:sz="0" w:space="0" w:color="D3D3D3"/>
            </w:tcBorders>
            <w:tcMar>
              <w:left w:w="14" w:type="dxa"/>
              <w:right w:w="14" w:type="dxa"/>
            </w:tcMar>
            <w:vAlign w:val="center"/>
          </w:tcPr>
          <w:p w14:paraId="67C2044A" w14:textId="77777777" w:rsidR="008768DB" w:rsidRDefault="00000000">
            <w:pPr>
              <w:keepNext/>
              <w:spacing w:after="60"/>
              <w:jc w:val="center"/>
            </w:pPr>
            <w:r>
              <w:rPr>
                <w:rFonts w:ascii="Calibri" w:hAnsi="Calibri"/>
                <w:sz w:val="20"/>
              </w:rPr>
              <w:t>Median Earnings (2023 $)</w:t>
            </w:r>
          </w:p>
        </w:tc>
      </w:tr>
      <w:tr w:rsidR="008768DB" w14:paraId="67C20454"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4C" w14:textId="77777777" w:rsidR="008768DB" w:rsidRDefault="00000000">
            <w:pPr>
              <w:keepNext/>
              <w:spacing w:after="60"/>
            </w:pPr>
            <w:r>
              <w:rPr>
                <w:rFonts w:ascii="Calibri" w:hAnsi="Calibri"/>
                <w:sz w:val="20"/>
              </w:rPr>
              <w:t>Charlottesville &amp; Albemarle Combined</w:t>
            </w:r>
          </w:p>
        </w:tc>
        <w:tc>
          <w:tcPr>
            <w:tcW w:w="824"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67C2044D" w14:textId="77777777" w:rsidR="008768DB" w:rsidRDefault="00000000">
            <w:pPr>
              <w:keepNext/>
              <w:spacing w:after="60"/>
              <w:jc w:val="center"/>
            </w:pPr>
            <w:r>
              <w:rPr>
                <w:rFonts w:ascii="Calibri" w:hAnsi="Calibri"/>
                <w:color w:val="FFFFFF"/>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7C2044E" w14:textId="77777777" w:rsidR="008768DB" w:rsidRDefault="0000000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4F" w14:textId="77777777" w:rsidR="008768DB" w:rsidRDefault="0000000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0"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1" w14:textId="77777777" w:rsidR="008768DB" w:rsidRDefault="00000000">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67C20452" w14:textId="77777777" w:rsidR="008768DB" w:rsidRDefault="00000000">
            <w:pPr>
              <w:keepNext/>
              <w:spacing w:after="60"/>
              <w:jc w:val="center"/>
            </w:pPr>
            <w:r>
              <w:rPr>
                <w:rFonts w:ascii="Calibri" w:hAnsi="Calibri"/>
                <w:color w:val="000000"/>
                <w:sz w:val="20"/>
              </w:rPr>
              <w:t>86%</w:t>
            </w:r>
          </w:p>
        </w:tc>
        <w:tc>
          <w:tcPr>
            <w:tcW w:w="144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67C20453" w14:textId="77777777" w:rsidR="008768DB" w:rsidRDefault="00000000">
            <w:pPr>
              <w:keepNext/>
              <w:spacing w:after="60"/>
              <w:jc w:val="center"/>
            </w:pPr>
            <w:r>
              <w:rPr>
                <w:rFonts w:ascii="Calibri" w:hAnsi="Calibri"/>
                <w:color w:val="000000"/>
                <w:sz w:val="20"/>
              </w:rPr>
              <w:t>$48,041</w:t>
            </w:r>
          </w:p>
        </w:tc>
      </w:tr>
      <w:tr w:rsidR="008768DB" w14:paraId="67C2045D"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5" w14:textId="77777777" w:rsidR="008768DB" w:rsidRDefault="00000000">
            <w:pPr>
              <w:keepNext/>
              <w:spacing w:after="60"/>
            </w:pPr>
            <w:r>
              <w:rPr>
                <w:rFonts w:ascii="Calibri" w:hAnsi="Calibri"/>
                <w:sz w:val="20"/>
              </w:rPr>
              <w:t>Albemarle</w:t>
            </w:r>
          </w:p>
        </w:tc>
        <w:tc>
          <w:tcPr>
            <w:tcW w:w="824"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67C20456" w14:textId="77777777" w:rsidR="008768DB" w:rsidRDefault="00000000">
            <w:pPr>
              <w:keepNext/>
              <w:spacing w:after="60"/>
              <w:jc w:val="center"/>
            </w:pPr>
            <w:r>
              <w:rPr>
                <w:rFonts w:ascii="Calibri" w:hAnsi="Calibri"/>
                <w:color w:val="FFFFFF"/>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67C20457" w14:textId="77777777" w:rsidR="008768DB" w:rsidRDefault="0000000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8" w14:textId="77777777" w:rsidR="008768DB" w:rsidRDefault="0000000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9"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A" w14:textId="77777777" w:rsidR="008768DB" w:rsidRDefault="00000000">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67C2045B" w14:textId="77777777" w:rsidR="008768DB" w:rsidRDefault="00000000">
            <w:pPr>
              <w:keepNext/>
              <w:spacing w:after="60"/>
              <w:jc w:val="center"/>
            </w:pPr>
            <w:r>
              <w:rPr>
                <w:rFonts w:ascii="Calibri" w:hAnsi="Calibri"/>
                <w:color w:val="000000"/>
                <w:sz w:val="20"/>
              </w:rPr>
              <w:t>85%</w:t>
            </w:r>
          </w:p>
        </w:tc>
        <w:tc>
          <w:tcPr>
            <w:tcW w:w="144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7C2045C" w14:textId="77777777" w:rsidR="008768DB" w:rsidRDefault="00000000">
            <w:pPr>
              <w:keepNext/>
              <w:spacing w:after="60"/>
              <w:jc w:val="center"/>
            </w:pPr>
            <w:r>
              <w:rPr>
                <w:rFonts w:ascii="Calibri" w:hAnsi="Calibri"/>
                <w:color w:val="FFFFFF"/>
                <w:sz w:val="20"/>
              </w:rPr>
              <w:t>$51,922</w:t>
            </w:r>
          </w:p>
        </w:tc>
      </w:tr>
      <w:tr w:rsidR="008768DB" w14:paraId="67C20466"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E" w14:textId="77777777" w:rsidR="008768DB" w:rsidRDefault="00000000">
            <w:pPr>
              <w:keepNext/>
              <w:spacing w:after="60"/>
            </w:pPr>
            <w:r>
              <w:rPr>
                <w:rFonts w:ascii="Calibri" w:hAnsi="Calibri"/>
                <w:sz w:val="20"/>
              </w:rPr>
              <w:t>Charlottesville</w:t>
            </w:r>
          </w:p>
        </w:tc>
        <w:tc>
          <w:tcPr>
            <w:tcW w:w="824"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67C2045F" w14:textId="77777777" w:rsidR="008768DB" w:rsidRDefault="00000000">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7C20460" w14:textId="77777777" w:rsidR="008768DB" w:rsidRDefault="0000000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67C20461" w14:textId="77777777" w:rsidR="008768DB" w:rsidRDefault="0000000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2"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3" w14:textId="77777777" w:rsidR="008768DB" w:rsidRDefault="00000000">
            <w:pPr>
              <w:keepNext/>
              <w:spacing w:after="60"/>
              <w:jc w:val="center"/>
            </w:pPr>
            <w:r>
              <w:rPr>
                <w:rFonts w:ascii="Calibri" w:hAnsi="Calibri"/>
                <w:color w:val="000000"/>
                <w:sz w:val="20"/>
              </w:rPr>
              <w:t>33%</w:t>
            </w:r>
          </w:p>
        </w:tc>
        <w:tc>
          <w:tcPr>
            <w:tcW w:w="930"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4" w14:textId="77777777" w:rsidR="008768DB" w:rsidRDefault="00000000">
            <w:pPr>
              <w:keepNext/>
              <w:spacing w:after="60"/>
              <w:jc w:val="center"/>
            </w:pPr>
            <w:r>
              <w:rPr>
                <w:rFonts w:ascii="Calibri" w:hAnsi="Calibri"/>
                <w:color w:val="000000"/>
                <w:sz w:val="20"/>
              </w:rPr>
              <w:t>87%</w:t>
            </w:r>
          </w:p>
        </w:tc>
        <w:tc>
          <w:tcPr>
            <w:tcW w:w="144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7C20465" w14:textId="77777777" w:rsidR="008768DB" w:rsidRDefault="00000000">
            <w:pPr>
              <w:keepNext/>
              <w:spacing w:after="60"/>
              <w:jc w:val="center"/>
            </w:pPr>
            <w:r>
              <w:rPr>
                <w:rFonts w:ascii="Calibri" w:hAnsi="Calibri"/>
                <w:color w:val="000000"/>
                <w:sz w:val="20"/>
              </w:rPr>
              <w:t>$38,285</w:t>
            </w:r>
          </w:p>
        </w:tc>
      </w:tr>
      <w:tr w:rsidR="008768DB" w14:paraId="67C2046F"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67" w14:textId="77777777" w:rsidR="008768DB" w:rsidRDefault="00000000">
            <w:pPr>
              <w:keepNext/>
              <w:spacing w:after="60"/>
            </w:pPr>
            <w:r>
              <w:rPr>
                <w:rFonts w:ascii="Calibri" w:hAnsi="Calibri"/>
                <w:sz w:val="20"/>
              </w:rPr>
              <w:t>Virginia</w:t>
            </w:r>
          </w:p>
        </w:tc>
        <w:tc>
          <w:tcPr>
            <w:tcW w:w="824"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7C20468" w14:textId="77777777" w:rsidR="008768DB" w:rsidRDefault="00000000">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7C20469" w14:textId="77777777" w:rsidR="008768DB" w:rsidRDefault="0000000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A" w14:textId="77777777" w:rsidR="008768DB" w:rsidRDefault="0000000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B" w14:textId="77777777" w:rsidR="008768DB" w:rsidRDefault="0000000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C" w14:textId="77777777" w:rsidR="008768DB" w:rsidRDefault="00000000">
            <w:pPr>
              <w:keepNext/>
              <w:spacing w:after="60"/>
              <w:jc w:val="center"/>
            </w:pPr>
            <w:r>
              <w:rPr>
                <w:rFonts w:ascii="Calibri" w:hAnsi="Calibri"/>
                <w:color w:val="000000"/>
                <w:sz w:val="20"/>
              </w:rPr>
              <w:t>18%</w:t>
            </w:r>
          </w:p>
        </w:tc>
        <w:tc>
          <w:tcPr>
            <w:tcW w:w="930"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D" w14:textId="77777777" w:rsidR="008768DB" w:rsidRDefault="00000000">
            <w:pPr>
              <w:keepNext/>
              <w:spacing w:after="60"/>
              <w:jc w:val="center"/>
            </w:pPr>
            <w:r>
              <w:rPr>
                <w:rFonts w:ascii="Calibri" w:hAnsi="Calibri"/>
                <w:color w:val="000000"/>
                <w:sz w:val="20"/>
              </w:rPr>
              <w:t>76%</w:t>
            </w:r>
          </w:p>
        </w:tc>
        <w:tc>
          <w:tcPr>
            <w:tcW w:w="144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67C2046E" w14:textId="77777777" w:rsidR="008768DB" w:rsidRDefault="00000000">
            <w:pPr>
              <w:keepNext/>
              <w:spacing w:after="60"/>
              <w:jc w:val="center"/>
            </w:pPr>
            <w:r>
              <w:rPr>
                <w:rFonts w:ascii="Calibri" w:hAnsi="Calibri"/>
                <w:color w:val="FFFFFF"/>
                <w:sz w:val="20"/>
              </w:rPr>
              <w:t>$49,405</w:t>
            </w:r>
          </w:p>
        </w:tc>
      </w:tr>
      <w:tr w:rsidR="008768DB" w14:paraId="67C20471" w14:textId="77777777">
        <w:trPr>
          <w:cantSplit/>
          <w:jc w:val="center"/>
        </w:trPr>
        <w:tc>
          <w:tcPr>
            <w:tcW w:w="0" w:type="auto"/>
            <w:gridSpan w:val="8"/>
          </w:tcPr>
          <w:p w14:paraId="67C20470" w14:textId="77777777" w:rsidR="008768DB" w:rsidRDefault="00000000" w:rsidP="000F2147">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bookmarkEnd w:id="12"/>
    <w:p w14:paraId="591AD036" w14:textId="5CFFA0DD" w:rsidR="00817DC1" w:rsidRDefault="00817DC1" w:rsidP="00817DC1">
      <w:r>
        <w:t xml:space="preserve">As Table 1 shows, the AHDI for Albemarle County is higher than that of Charlottesville and Virginia overall, and the AHDI for Charlottesville is slightly above the state average. The primary difference between the AHDI of Albemarle and Charlottesville is due to higher </w:t>
      </w:r>
      <w:r>
        <w:lastRenderedPageBreak/>
        <w:t>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000000"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6"/>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7"/>
      </w:r>
      <w:r>
        <w:t xml:space="preserve"> Experts pointed to the ongoing impacts of the COVID-19 pandemic and rising rates of drug overdoses as major contributors to the striking national decline in life expectancy.</w:t>
      </w:r>
      <w:r>
        <w:rPr>
          <w:vertAlign w:val="superscript"/>
        </w:rPr>
        <w:footnoteReference w:id="8"/>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9"/>
      </w:r>
      <w:r>
        <w:t xml:space="preserve"> During the same period, life expectancy in Albemarle County, Charlottesville, and Virginia as a whole have remained slightly above the national average (Figure 3.1). </w:t>
      </w:r>
    </w:p>
    <w:p w14:paraId="67C20474" w14:textId="77777777" w:rsidR="008768DB" w:rsidRDefault="00000000">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8"/>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000000">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0"/>
      </w:r>
      <w:r>
        <w:t xml:space="preserve"> Affluent areas, however, typically experience greater longevity. Albemarle contains areas of rurality that overlap with areas of affluence, complicating easy characterization. </w:t>
      </w:r>
    </w:p>
    <w:p w14:paraId="67C20476" w14:textId="75EC934E" w:rsidR="008768DB" w:rsidRDefault="00000000"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1"/>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2"/>
      </w:r>
      <w:r>
        <w:t xml:space="preserve"> In rural areas, roughly 80% of counties lack practicing psychiatrists.</w:t>
      </w:r>
      <w:r>
        <w:rPr>
          <w:vertAlign w:val="superscript"/>
        </w:rPr>
        <w:footnoteReference w:id="13"/>
      </w:r>
      <w:r>
        <w:t xml:space="preserve"> These trends provide context for understanding changes in mental health and primary care providers in the Charlottesville-Albemarle area. </w:t>
      </w:r>
    </w:p>
    <w:p w14:paraId="67C20477" w14:textId="77777777" w:rsidR="008768DB" w:rsidRDefault="00000000">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9"/>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000000">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056463C9" w:rsidR="00577D89" w:rsidRPr="00577D89" w:rsidRDefault="00577D89" w:rsidP="00577D89">
      <w:r>
        <w:t>These health care provider trends parallel patterns in Virginia as a whole. However, it should be noted that care provider rates are consistently higher in the Charlottesville-Albemarle region.</w:t>
      </w:r>
    </w:p>
    <w:p w14:paraId="67C20479" w14:textId="30A9FE62" w:rsidR="008768DB" w:rsidRDefault="00000000" w:rsidP="00DD4B75">
      <w:pPr>
        <w:pStyle w:val="Heading3"/>
      </w:pPr>
      <w:bookmarkStart w:id="23" w:name="_Toc195196022"/>
      <w:bookmarkStart w:id="24" w:name="health-insurance"/>
      <w:bookmarkEnd w:id="21"/>
      <w:r>
        <w:lastRenderedPageBreak/>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000000">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30"/>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000000">
      <w:pPr>
        <w:pStyle w:val="ImageCaption"/>
      </w:pPr>
      <w:r>
        <w:t>Figure 3.3: Residents with No Health Insurance, 2017-2023. Overall, approximately 6% of residents did not 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w:t>
      </w:r>
      <w:r>
        <w:lastRenderedPageBreak/>
        <w:t xml:space="preserve">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particular racial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4"/>
      </w:r>
      <w:r>
        <w:t xml:space="preserve"> Prior to this expansion, adults without children were ineligible for Medicaid coverage, and parents could only maintain eligibility with incomes up to 38% of the federal poverty level.</w:t>
      </w:r>
      <w:r>
        <w:rPr>
          <w:vertAlign w:val="superscript"/>
        </w:rPr>
        <w:footnoteReference w:id="15"/>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6"/>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7"/>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18"/>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19"/>
      </w:r>
      <w:r>
        <w:t xml:space="preserve"> In addition to serving as a place to exercise or experience </w:t>
      </w:r>
      <w:r>
        <w:lastRenderedPageBreak/>
        <w:t>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000000">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31"/>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000000">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0"/>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Expansions in regional park acreage, particularly in areas lacking existing green space, may help extend the well-known health benefits of parks to more residents. The region is making positive progress towards increasing park accessibility: the area’s newest park, Biscuit Run located along Route 20 in Albemarle County, opened on December 14, 2024.</w:t>
      </w:r>
      <w:r>
        <w:rPr>
          <w:vertAlign w:val="superscript"/>
        </w:rPr>
        <w:footnoteReference w:id="21"/>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lastRenderedPageBreak/>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000000"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000000">
      <w:pPr>
        <w:pStyle w:val="CaptionedFigure"/>
        <w:framePr w:wrap="notBeside"/>
      </w:pPr>
      <w:r>
        <w:rPr>
          <w:noProof/>
        </w:rPr>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2"/>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000000">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lastRenderedPageBreak/>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000000">
      <w:pPr>
        <w:pStyle w:val="CaptionedFigure"/>
        <w:framePr w:wrap="notBeside"/>
      </w:pPr>
      <w:r>
        <w:rPr>
          <w:noProof/>
        </w:rPr>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3"/>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000000">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000000"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2"/>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lastRenderedPageBreak/>
        <w:t xml:space="preserve">Breaking this down by age groups shows that 97-99% of youth ages 10 to 17 years old are enrolled in formal schooling (Figure 4.3). This value is 95% for 18 and 19 year olds, an age range that captures students both pre- and post-high school graduation. For younger children, 69% of 3 to 4 year olds were enrolled in school. For young adults ages 20 to 24 years old, 67% were enrolled at a college or university. </w:t>
      </w:r>
    </w:p>
    <w:p w14:paraId="67C20487" w14:textId="77777777" w:rsidR="008768DB" w:rsidRDefault="00000000">
      <w:pPr>
        <w:pStyle w:val="CaptionedFigure"/>
        <w:framePr w:wrap="notBeside"/>
      </w:pPr>
      <w:r>
        <w:rPr>
          <w:noProof/>
        </w:rPr>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4"/>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000000">
      <w:pPr>
        <w:pStyle w:val="ImageCaption"/>
      </w:pPr>
      <w:r>
        <w:t>Figure 4.3: School Enrollment By Age Group in Charlottesville and Albemarle, 2018-2023. In 2023, 86% of 3 to 24 year olds in Charlottesville and Albemarle were enrolled in school. Most of those not enrolled in school are in the age groups of 3 to 4 year olds and 20 to 24 year olds.</w:t>
      </w:r>
    </w:p>
    <w:p w14:paraId="67C20489" w14:textId="3E15B85B" w:rsidR="008768DB" w:rsidRDefault="00000000"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w:t>
      </w:r>
      <w:r>
        <w:lastRenderedPageBreak/>
        <w:t xml:space="preserve">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The table below combines the locality reports from Child Care Aware of Virginia as of January 2025. In Charlottesville and Albemarle combined, there were approximately 6,000 slots in child care centers, preschools, and family child care homes.</w:t>
      </w:r>
      <w:r>
        <w:rPr>
          <w:vertAlign w:val="superscript"/>
        </w:rPr>
        <w:footnoteReference w:id="23"/>
      </w:r>
      <w:r>
        <w:t xml:space="preserve"> </w:t>
      </w:r>
    </w:p>
    <w:p w14:paraId="67C2048A" w14:textId="6CD66F50" w:rsidR="008768DB" w:rsidRDefault="00000000">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000000"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000000"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000000"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000000"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000000"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000000"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000000"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000000"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000000"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000000"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000000"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000000"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000000"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000000"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000000"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000000"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000000"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000000"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000000"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000000"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000000"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000000"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000000"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000000"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000000"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000000"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000000"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000000"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000000"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000000"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000000"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000000"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000000"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000000"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000000"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000000"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000000"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000000"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000000"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000000"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000000"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000000"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000000"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000000"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000000"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4"/>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000000">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000000">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5"/>
      </w:r>
      <w:r>
        <w:t xml:space="preserve"> According to their data, the combined Charlottesville-Albemarle area is in the 62nd percentile of civic engagement and in the 78th percentile of economic connectedness.</w:t>
      </w:r>
      <w:r>
        <w:rPr>
          <w:vertAlign w:val="superscript"/>
        </w:rPr>
        <w:footnoteReference w:id="26"/>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000000"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000000"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000000">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6"/>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000000">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000000">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7"/>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000000">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000000"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000000">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8"/>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000000">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7"/>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000000"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000000">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9"/>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000000">
      <w:pPr>
        <w:pStyle w:val="ImageCaption"/>
      </w:pPr>
      <w:r>
        <w:t>Figure 5.4: Housing Status, 2023. For households in Charlottesville and Albemarle, 59% are homeowners and 41% are renters.</w:t>
      </w:r>
    </w:p>
    <w:p w14:paraId="5722B762" w14:textId="77777777" w:rsidR="00F96D65" w:rsidRDefault="00000000"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40"/>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is considered to be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eviction, or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28"/>
      </w:r>
      <w:r>
        <w:t xml:space="preserve"> Tenants who have an eviction case in their legal record often experience long-term housing instability, as future landlords may use this to reject their housing application.</w:t>
      </w:r>
    </w:p>
    <w:p w14:paraId="67C204D1" w14:textId="001BC3A8" w:rsidR="008768DB" w:rsidRDefault="00000000"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41"/>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29"/>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0"/>
      </w:r>
      <w:r>
        <w:t xml:space="preserve"> A recent report from HUD’s Office of Policy Development and Research estimates that without the federal eviction moratoriums in 2021, national homelessness would have risen.</w:t>
      </w:r>
      <w:r>
        <w:rPr>
          <w:vertAlign w:val="superscript"/>
        </w:rPr>
        <w:footnoteReference w:id="31"/>
      </w:r>
      <w:r>
        <w:t xml:space="preserve"> Therefore, regional responses to homelessness must also address local evictions.</w:t>
      </w:r>
    </w:p>
    <w:p w14:paraId="67C204D2" w14:textId="5C04E2BE" w:rsidR="008768DB" w:rsidRDefault="00000000"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2"/>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3"/>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4"/>
      </w:r>
      <w:r>
        <w:t xml:space="preserve"> </w:t>
      </w:r>
    </w:p>
    <w:p w14:paraId="67C204D3" w14:textId="77777777" w:rsidR="008768DB" w:rsidRDefault="00000000">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2"/>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000000">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5"/>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6"/>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7"/>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3"/>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38"/>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39"/>
      </w:r>
      <w:r>
        <w:t xml:space="preserve"> As such, it captures a wider range of unhoused living arrangements than the PIT count, but only for children and youth.</w:t>
      </w:r>
    </w:p>
    <w:p w14:paraId="67C204D6" w14:textId="77777777" w:rsidR="008768DB" w:rsidRDefault="00000000">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4"/>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000000">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0"/>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1"/>
      </w:r>
      <w:r>
        <w:t xml:space="preserve"> and beds associated with permanent supportive housing programs (Figure 5.9).</w:t>
      </w:r>
    </w:p>
    <w:p w14:paraId="67C204D9" w14:textId="77777777" w:rsidR="008768DB" w:rsidRDefault="00000000">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5"/>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000000">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fairly stable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2"/>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3"/>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77777777" w:rsidR="004F2AE3" w:rsidRDefault="004F2AE3" w:rsidP="004F2AE3">
      <w:r>
        <w:t>The partnership between the UVA Center for Community Partnerships, the Albemarle County Office of Equity &amp; Inclusion and the Charlottesville Office of Social Equity also produced two locality profiles:</w:t>
      </w:r>
    </w:p>
    <w:p w14:paraId="07EA3CCD" w14:textId="77777777" w:rsidR="004F2AE3" w:rsidRDefault="004F2AE3" w:rsidP="003A4BF4">
      <w:pPr>
        <w:pStyle w:val="ListParagraph"/>
        <w:numPr>
          <w:ilvl w:val="0"/>
          <w:numId w:val="38"/>
        </w:numPr>
      </w:pPr>
      <w:r>
        <w:t>Albemarle County Inclusive Community Profile</w:t>
      </w:r>
    </w:p>
    <w:p w14:paraId="402B2DFC" w14:textId="77777777" w:rsidR="004F2AE3" w:rsidRDefault="004F2AE3" w:rsidP="003A4BF4">
      <w:pPr>
        <w:pStyle w:val="ListParagraph"/>
        <w:numPr>
          <w:ilvl w:val="0"/>
          <w:numId w:val="38"/>
        </w:numPr>
      </w:pPr>
      <w:r>
        <w:t>Charlottesville City Inclusive Community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5BE1C87B" w:rsidR="004F2AE3" w:rsidRDefault="004F2AE3" w:rsidP="004F2AE3">
      <w:r>
        <w:t>The work supporting the Inclusive Community 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000000" w:rsidP="00387020">
      <w:pPr>
        <w:pStyle w:val="Heading2"/>
      </w:pPr>
      <w:bookmarkStart w:id="62" w:name="_Toc195196040"/>
      <w:r>
        <w:lastRenderedPageBreak/>
        <w:t>Appendix</w:t>
      </w:r>
      <w:bookmarkEnd w:id="62"/>
    </w:p>
    <w:p w14:paraId="67C204DC" w14:textId="4AC01E18" w:rsidR="008768DB" w:rsidRDefault="00000000"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000000"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000000"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000000"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000000"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000000"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000000"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000000"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000000" w:rsidP="0038356D">
            <w:pPr>
              <w:keepNext/>
              <w:spacing w:after="60"/>
            </w:pPr>
            <w:r>
              <w:rPr>
                <w:rFonts w:ascii="Calibri" w:hAnsi="Calibri"/>
                <w:sz w:val="20"/>
              </w:rPr>
              <w:t>Figure 1.3: Limited &amp; Non-Limited English Speaking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000000" w:rsidP="0038356D">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000000" w:rsidP="0038356D">
            <w:pPr>
              <w:keepNext/>
              <w:spacing w:after="60"/>
            </w:pPr>
            <w:r>
              <w:rPr>
                <w:rFonts w:ascii="Calibri" w:hAnsi="Calibri"/>
                <w:sz w:val="20"/>
              </w:rPr>
              <w:t>Figure 1.4: Limited &amp; Non-Limited English Speaking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000000" w:rsidP="0038356D">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000000"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000000"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000000"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000000" w:rsidP="0038356D">
            <w:pPr>
              <w:keepNext/>
              <w:spacing w:after="60"/>
            </w:pPr>
            <w:r>
              <w:rPr>
                <w:rFonts w:ascii="Calibri" w:hAnsi="Calibri"/>
                <w:sz w:val="20"/>
              </w:rPr>
              <w:t xml:space="preserve">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000000"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000000" w:rsidP="0038356D">
            <w:pPr>
              <w:keepNext/>
              <w:spacing w:after="60"/>
            </w:pPr>
            <w:r>
              <w:rPr>
                <w:rFonts w:ascii="Calibri" w:hAnsi="Calibri"/>
                <w:sz w:val="20"/>
              </w:rPr>
              <w:t>Table 1: American Human Developement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000000" w:rsidP="0038356D">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000000"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000000"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000000"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000000"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000000"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000000"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000000"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000000"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000000"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000000"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000000"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000000" w:rsidP="0038356D">
            <w:pPr>
              <w:keepNext/>
              <w:spacing w:after="60"/>
            </w:pPr>
            <w:r>
              <w:rPr>
                <w:rFonts w:ascii="Calibri" w:hAnsi="Calibri"/>
                <w:sz w:val="20"/>
              </w:rPr>
              <w:t>Figure 4.3: School Enrollment By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000000"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000000"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000000"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000000"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000000"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000000"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000000" w:rsidP="0038356D">
            <w:pPr>
              <w:keepNext/>
              <w:spacing w:after="60"/>
            </w:pPr>
            <w:r>
              <w:rPr>
                <w:rFonts w:ascii="Calibri" w:hAnsi="Calibri"/>
                <w:sz w:val="20"/>
              </w:rPr>
              <w:t>U.S. Census Bureau. "Sex by Earnings in the Past 12 Months (in 2023 Inflation-Adjusted Dollars) for the Population 16 Years and Over With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000000"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000000"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000000"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000000"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000000"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000000"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000000"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000000"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000000"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000000"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000000"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000000"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000000"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000000"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000000"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000000"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BEAA1" w14:textId="77777777" w:rsidR="00AC24A3" w:rsidRDefault="00AC24A3">
      <w:pPr>
        <w:spacing w:after="0"/>
      </w:pPr>
      <w:r>
        <w:separator/>
      </w:r>
    </w:p>
  </w:endnote>
  <w:endnote w:type="continuationSeparator" w:id="0">
    <w:p w14:paraId="1CAE230C" w14:textId="77777777" w:rsidR="00AC24A3" w:rsidRDefault="00AC24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E5E4B" w14:textId="77777777" w:rsidR="007E126A" w:rsidRDefault="007E12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67C20567" w14:textId="77777777" w:rsidR="000E12F7" w:rsidRDefault="00000000"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8579A" w14:textId="77777777" w:rsidR="00AC24A3" w:rsidRDefault="00AC24A3" w:rsidP="00D1283E">
      <w:pPr>
        <w:spacing w:after="0"/>
      </w:pPr>
      <w:r>
        <w:separator/>
      </w:r>
    </w:p>
  </w:footnote>
  <w:footnote w:type="continuationSeparator" w:id="0">
    <w:p w14:paraId="5390E8DC" w14:textId="77777777" w:rsidR="00AC24A3" w:rsidRDefault="00AC24A3">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1">
        <w:r>
          <w:rPr>
            <w:color w:val="1155CC"/>
            <w:u w:val="single"/>
          </w:rPr>
          <w:t>https://www.census.gov/library/working-papers/2007/adrm/ssm2007-02.html</w:t>
        </w:r>
      </w:hyperlink>
      <w:r>
        <w:t xml:space="preserve">  </w:t>
      </w:r>
    </w:p>
  </w:footnote>
  <w:footnote w:id="3">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4">
    <w:p w14:paraId="6A59C637" w14:textId="77777777" w:rsidR="007A5DA6" w:rsidRDefault="007A5DA6" w:rsidP="00D1283E">
      <w:pPr>
        <w:pStyle w:val="FootnoteText"/>
      </w:pPr>
      <w:r>
        <w:rPr>
          <w:vertAlign w:val="superscript"/>
        </w:rPr>
        <w:footnoteRef/>
      </w:r>
      <w:r>
        <w:t xml:space="preserve"> “Social Determinants of Health.” CDC, 15 May 2024, </w:t>
      </w:r>
      <w:hyperlink r:id="rId2">
        <w:r>
          <w:rPr>
            <w:color w:val="1155CC"/>
            <w:u w:val="single"/>
          </w:rPr>
          <w:t>www.cdc.gov/public-health-gateway/php/about/social-determinants-of-health.html</w:t>
        </w:r>
      </w:hyperlink>
      <w:r>
        <w:t xml:space="preserve"> </w:t>
      </w:r>
    </w:p>
  </w:footnote>
  <w:footnote w:id="5">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6">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7">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3">
        <w:r>
          <w:rPr>
            <w:color w:val="1155CC"/>
            <w:u w:val="single"/>
          </w:rPr>
          <w:t>hsph.harvard.edu/news/whats-behind-shocking-u-s-life-expectancy-decline-and-what-to-do-about-it/</w:t>
        </w:r>
      </w:hyperlink>
    </w:p>
  </w:footnote>
  <w:footnote w:id="8">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4">
        <w:r>
          <w:rPr>
            <w:color w:val="1155CC"/>
            <w:u w:val="single"/>
          </w:rPr>
          <w:t>www.health.harvard.edu/blog/why-life-expectancy-in-the-us-is-falling-202210202835</w:t>
        </w:r>
      </w:hyperlink>
    </w:p>
  </w:footnote>
  <w:footnote w:id="9">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5">
        <w:r>
          <w:rPr>
            <w:color w:val="1155CC"/>
            <w:u w:val="single"/>
          </w:rPr>
          <w:t>www.cnn.com/2024/12/19/health/us-life-expectancy-2023/index.html</w:t>
        </w:r>
      </w:hyperlink>
    </w:p>
  </w:footnote>
  <w:footnote w:id="10">
    <w:p w14:paraId="64A31339" w14:textId="77777777" w:rsidR="000A2CAE" w:rsidRDefault="000A2CAE" w:rsidP="00D1283E">
      <w:pPr>
        <w:pStyle w:val="FootnoteText"/>
      </w:pPr>
      <w:r>
        <w:rPr>
          <w:vertAlign w:val="superscript"/>
        </w:rPr>
        <w:footnoteRef/>
      </w:r>
      <w:r>
        <w:t xml:space="preserve"> “Map Reveals US States With Worst Life Expectancies.” Newsweek, Aug 25, 2024, </w:t>
      </w:r>
      <w:hyperlink r:id="rId6">
        <w:r>
          <w:rPr>
            <w:color w:val="1155CC"/>
            <w:u w:val="single"/>
          </w:rPr>
          <w:t>www.newsweek.com/map-us-states-worst-life-expectancy-mortality-1943971</w:t>
        </w:r>
      </w:hyperlink>
    </w:p>
  </w:footnote>
  <w:footnote w:id="11">
    <w:p w14:paraId="25B14F97" w14:textId="77777777" w:rsidR="005B761D" w:rsidRDefault="005B761D" w:rsidP="00D1283E">
      <w:pPr>
        <w:pStyle w:val="FootnoteText"/>
      </w:pPr>
      <w:r>
        <w:rPr>
          <w:vertAlign w:val="superscript"/>
        </w:rPr>
        <w:footnoteRef/>
      </w:r>
      <w:r>
        <w:t xml:space="preserve"> “All hands on deck needed to confront physician shortage crisis.” American Medical Association, Jun 10, 2024, </w:t>
      </w:r>
      <w:hyperlink r:id="rId7">
        <w:r>
          <w:rPr>
            <w:color w:val="1155CC"/>
            <w:u w:val="single"/>
          </w:rPr>
          <w:t>www.ama-assn.org/practice-management/sustainability/all-hands-deck-needed-confront-physician-shortage-crisis</w:t>
        </w:r>
      </w:hyperlink>
    </w:p>
  </w:footnote>
  <w:footnote w:id="12">
    <w:p w14:paraId="1E471E90" w14:textId="77777777" w:rsidR="005B761D" w:rsidRDefault="005B761D" w:rsidP="00D1283E">
      <w:pPr>
        <w:pStyle w:val="FootnoteText"/>
      </w:pPr>
      <w:r>
        <w:rPr>
          <w:vertAlign w:val="superscript"/>
        </w:rPr>
        <w:footnoteRef/>
      </w:r>
      <w:r>
        <w:t xml:space="preserve"> Arno Cai, et al. “Trends In Mental Health Care Delivery By Psychiatrists And Nurse Practitioners In Medicare, 2011–19.” Health Affairs 2022 41:9, 1222-1230. Accessed:</w:t>
      </w:r>
    </w:p>
    <w:p w14:paraId="296C3176" w14:textId="77777777" w:rsidR="005B761D" w:rsidRDefault="005B761D" w:rsidP="00D1283E">
      <w:pPr>
        <w:pStyle w:val="FootnoteText"/>
      </w:pPr>
      <w:hyperlink r:id="rId8" w:anchor=":~:text=The%20shortage%20is%20projected%20to,14%2C000%E2%80%9331%2C000%20psychiatrists%20in%202024.&amp;text=The%20deficit%20of%20mental%20health,counties%20have%20no%20practicing%20psychiatrists.">
        <w:r>
          <w:rPr>
            <w:color w:val="1155CC"/>
            <w:u w:val="single"/>
          </w:rPr>
          <w:t>pmc.ncbi.nlm.nih.gov/articles/PMC9769920/#:~:text=The%20shortage%20is%20projected%20to,14%2C000%E2%80%9331%2C000%20psychiatrists%20in%202024.&amp;text=The%20deficit%20of%20mental%20health,counties%20have%20no%20practicing%20psychiatrists.</w:t>
        </w:r>
      </w:hyperlink>
    </w:p>
  </w:footnote>
  <w:footnote w:id="13">
    <w:p w14:paraId="36B249B8" w14:textId="77777777" w:rsidR="005B761D" w:rsidRDefault="005B761D" w:rsidP="00D1283E">
      <w:pPr>
        <w:pStyle w:val="FootnoteText"/>
      </w:pPr>
      <w:r>
        <w:rPr>
          <w:vertAlign w:val="superscript"/>
        </w:rPr>
        <w:footnoteRef/>
      </w:r>
      <w:r>
        <w:t xml:space="preserve"> Arno Cai, et al.</w:t>
      </w:r>
    </w:p>
  </w:footnote>
  <w:footnote w:id="14">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9">
        <w:r>
          <w:rPr>
            <w:color w:val="1155CC"/>
            <w:u w:val="single"/>
          </w:rPr>
          <w:t>pmc.ncbi.nlm.nih.gov/articles/PMC9134455/</w:t>
        </w:r>
      </w:hyperlink>
    </w:p>
  </w:footnote>
  <w:footnote w:id="15">
    <w:p w14:paraId="089213F6" w14:textId="77777777" w:rsidR="00B44C92" w:rsidRDefault="00B44C92" w:rsidP="00D1283E">
      <w:pPr>
        <w:pStyle w:val="FootnoteText"/>
      </w:pPr>
      <w:r>
        <w:rPr>
          <w:vertAlign w:val="superscript"/>
        </w:rPr>
        <w:footnoteRef/>
      </w:r>
      <w:r>
        <w:t xml:space="preserve"> Lyu W, Wehby GL, 2022.</w:t>
      </w:r>
    </w:p>
  </w:footnote>
  <w:footnote w:id="16">
    <w:p w14:paraId="67147212" w14:textId="77777777" w:rsidR="00B44C92" w:rsidRDefault="00B44C92" w:rsidP="00D1283E">
      <w:pPr>
        <w:pStyle w:val="FootnoteText"/>
      </w:pPr>
      <w:r>
        <w:rPr>
          <w:vertAlign w:val="superscript"/>
        </w:rPr>
        <w:footnoteRef/>
      </w:r>
      <w:r>
        <w:t xml:space="preserve"> Lyu W, Wehby GL, 2022.</w:t>
      </w:r>
    </w:p>
  </w:footnote>
  <w:footnote w:id="17">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18">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19">
    <w:p w14:paraId="6D0D2167" w14:textId="77777777" w:rsidR="000C080E" w:rsidRDefault="000C080E" w:rsidP="00D1283E">
      <w:pPr>
        <w:pStyle w:val="FootnoteText"/>
      </w:pPr>
      <w:r>
        <w:rPr>
          <w:vertAlign w:val="superscript"/>
        </w:rPr>
        <w:footnoteRef/>
      </w:r>
      <w:r>
        <w:t xml:space="preserve"> Foderaro L W , Klein, W, “The Power of Parks to Promote Health,” San Francisco: Trust for Public Land, 2023, </w:t>
      </w:r>
      <w:hyperlink r:id="rId10">
        <w:r>
          <w:rPr>
            <w:color w:val="1155CC"/>
            <w:u w:val="single"/>
          </w:rPr>
          <w:t>www.tpl.org/parks-promote-health-report</w:t>
        </w:r>
      </w:hyperlink>
    </w:p>
  </w:footnote>
  <w:footnote w:id="20">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1">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1" w:anchor="ad-image-0">
        <w:r>
          <w:rPr>
            <w:color w:val="1155CC"/>
            <w:u w:val="single"/>
          </w:rPr>
          <w:t>www.albemarle.org/government/parks-recreation/biscuit-run-park</w:t>
        </w:r>
      </w:hyperlink>
    </w:p>
  </w:footnote>
  <w:footnote w:id="22">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3">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4">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2">
        <w:r>
          <w:rPr>
            <w:color w:val="1155CC"/>
            <w:u w:val="single"/>
          </w:rPr>
          <w:t>Table B23008</w:t>
        </w:r>
      </w:hyperlink>
      <w:r>
        <w:t>.</w:t>
      </w:r>
    </w:p>
  </w:footnote>
  <w:footnote w:id="25">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3">
        <w:r>
          <w:rPr>
            <w:color w:val="1155CC"/>
            <w:u w:val="single"/>
          </w:rPr>
          <w:t>opportunityinsights.org/wp-content/uploads/2022/07/socialcapital_nontech.pdf</w:t>
        </w:r>
      </w:hyperlink>
      <w:r>
        <w:t>. Full paper published in Nature 608, pages 108–121 (2022) doi.org/10.1038/s41586-022-04996-4</w:t>
      </w:r>
    </w:p>
  </w:footnote>
  <w:footnote w:id="26">
    <w:p w14:paraId="7D4C1173" w14:textId="77777777" w:rsidR="001719F0" w:rsidRDefault="001719F0" w:rsidP="00D1283E">
      <w:pPr>
        <w:pStyle w:val="FootnoteText"/>
      </w:pPr>
      <w:r>
        <w:rPr>
          <w:vertAlign w:val="superscript"/>
        </w:rPr>
        <w:footnoteRef/>
      </w:r>
      <w:r>
        <w:t xml:space="preserve"> www.socialcapital.org/</w:t>
      </w:r>
    </w:p>
  </w:footnote>
  <w:footnote w:id="27">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4">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28">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5">
        <w:r>
          <w:rPr>
            <w:color w:val="1155CC"/>
            <w:u w:val="single"/>
          </w:rPr>
          <w:t>poverty.umich.edu/2024/07/16/research-shows-far-reaching-costs-of-eviction-filings-to-tenants-regardless-of-the-outcome-in-court/</w:t>
        </w:r>
      </w:hyperlink>
    </w:p>
  </w:footnote>
  <w:footnote w:id="29">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6">
        <w:r>
          <w:rPr>
            <w:color w:val="1155CC"/>
            <w:u w:val="single"/>
          </w:rPr>
          <w:t>tjpdc.org/newsbrief/2024-virginia-eviction-reduction-pilot-verp-awarded/</w:t>
        </w:r>
      </w:hyperlink>
      <w:r>
        <w:t xml:space="preserve"> and “Financial Opportunity Center.” Piedmont Housing Alliance, </w:t>
      </w:r>
      <w:hyperlink r:id="rId17">
        <w:r>
          <w:rPr>
            <w:color w:val="1155CC"/>
            <w:u w:val="single"/>
          </w:rPr>
          <w:t>piedmonthousingalliance.org/financial-opportunity-center/</w:t>
        </w:r>
      </w:hyperlink>
      <w:r>
        <w:t xml:space="preserve"> </w:t>
      </w:r>
    </w:p>
  </w:footnote>
  <w:footnote w:id="30">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1">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18">
        <w:r>
          <w:rPr>
            <w:color w:val="1155CC"/>
            <w:u w:val="single"/>
          </w:rPr>
          <w:t>www.huduser.gov/portal/pdredge/pdr-edge-frm-asst-sec-082223.html</w:t>
        </w:r>
      </w:hyperlink>
      <w:r>
        <w:t>. Archived Access: web.archive.org/web/20250201024008/https://www.huduser.gov/portal/pdredge/pdr-edge-frm-asst-sec-082223.html</w:t>
      </w:r>
    </w:p>
  </w:footnote>
  <w:footnote w:id="32">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19">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0">
        <w:r>
          <w:rPr>
            <w:color w:val="1155CC"/>
            <w:u w:val="single"/>
          </w:rPr>
          <w:t>www.hud.gov/program_offices/comm_planning/coc</w:t>
        </w:r>
      </w:hyperlink>
      <w:r>
        <w:t>.</w:t>
      </w:r>
    </w:p>
  </w:footnote>
  <w:footnote w:id="33">
    <w:p w14:paraId="7E338423" w14:textId="77777777" w:rsidR="00E75E82" w:rsidRDefault="00E75E82" w:rsidP="00D1283E">
      <w:pPr>
        <w:pStyle w:val="FootnoteText"/>
      </w:pPr>
      <w:r>
        <w:rPr>
          <w:vertAlign w:val="superscript"/>
        </w:rPr>
        <w:footnoteRef/>
      </w:r>
      <w:r>
        <w:t xml:space="preserve"> “VA-504 - Charlottesville CoC.” HUD Exchange, </w:t>
      </w:r>
      <w:hyperlink r:id="rId21">
        <w:r>
          <w:rPr>
            <w:color w:val="1155CC"/>
            <w:u w:val="single"/>
          </w:rPr>
          <w:t>www.hudexchange.info/grantees/va-504/</w:t>
        </w:r>
      </w:hyperlink>
    </w:p>
  </w:footnote>
  <w:footnote w:id="34">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2">
        <w:r>
          <w:rPr>
            <w:color w:val="1155CC"/>
            <w:u w:val="single"/>
          </w:rPr>
          <w:t>homelesslaw.org/wp-content/uploads/2018/10/HUD-PIT-report2017.pdf</w:t>
        </w:r>
      </w:hyperlink>
    </w:p>
  </w:footnote>
  <w:footnote w:id="35">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3">
        <w:r>
          <w:rPr>
            <w:color w:val="1155CC"/>
            <w:u w:val="single"/>
          </w:rPr>
          <w:t>www.cvilletomorrow.org/local-agencies-shock-city-council-members-with-latest-data-on-the-number-of-folks-experiencing-homelessness/</w:t>
        </w:r>
      </w:hyperlink>
    </w:p>
  </w:footnote>
  <w:footnote w:id="36">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4">
        <w:r>
          <w:rPr>
            <w:color w:val="1155CC"/>
            <w:u w:val="single"/>
          </w:rPr>
          <w:t>hpri.usc.edu/homeless_research/breaking-cycles-of-homelessness-achieving-stability/</w:t>
        </w:r>
      </w:hyperlink>
    </w:p>
  </w:footnote>
  <w:footnote w:id="37">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38">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5">
        <w:r>
          <w:rPr>
            <w:color w:val="1155CC"/>
            <w:u w:val="single"/>
          </w:rPr>
          <w:t>schoolhouseconnection.org/wp-content/uploads/2024/07/McKinney-Vento-Act-Quick-Reference-August-2024.pdf</w:t>
        </w:r>
      </w:hyperlink>
    </w:p>
  </w:footnote>
  <w:footnote w:id="39">
    <w:p w14:paraId="7428F312" w14:textId="77777777" w:rsidR="004407C7" w:rsidRDefault="004407C7" w:rsidP="00D1283E">
      <w:pPr>
        <w:pStyle w:val="FootnoteText"/>
      </w:pPr>
      <w:r>
        <w:rPr>
          <w:vertAlign w:val="superscript"/>
        </w:rPr>
        <w:footnoteRef/>
      </w:r>
      <w:r>
        <w:t xml:space="preserve"> 42 U.S.C. §11434a(2)</w:t>
      </w:r>
    </w:p>
  </w:footnote>
  <w:footnote w:id="40">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6" w:anchor="2024-pit-count-and-hic-guidance">
        <w:r>
          <w:rPr>
            <w:color w:val="1155CC"/>
            <w:u w:val="single"/>
          </w:rPr>
          <w:t>www.hudexchange.info/programs/hdx/pit-hic/#2024-pit-count-and-hic-guidance</w:t>
        </w:r>
      </w:hyperlink>
    </w:p>
  </w:footnote>
  <w:footnote w:id="41">
    <w:p w14:paraId="19D9F32A" w14:textId="77777777" w:rsidR="000A076D" w:rsidRDefault="000A076D" w:rsidP="00D1283E">
      <w:pPr>
        <w:pStyle w:val="FootnoteText"/>
      </w:pPr>
      <w:r>
        <w:rPr>
          <w:vertAlign w:val="superscript"/>
        </w:rPr>
        <w:footnoteRef/>
      </w:r>
      <w:r>
        <w:t xml:space="preserve"> “About PACEM.” PACEM, </w:t>
      </w:r>
      <w:hyperlink r:id="rId27">
        <w:r>
          <w:rPr>
            <w:color w:val="1155CC"/>
            <w:u w:val="single"/>
          </w:rPr>
          <w:t>pacemshelter.org/about-pacem/</w:t>
        </w:r>
      </w:hyperlink>
    </w:p>
  </w:footnote>
  <w:footnote w:id="42">
    <w:p w14:paraId="74304A26" w14:textId="77777777" w:rsidR="0014186F" w:rsidRDefault="0014186F" w:rsidP="00D1283E">
      <w:pPr>
        <w:pStyle w:val="FootnoteText"/>
      </w:pPr>
      <w:r>
        <w:rPr>
          <w:vertAlign w:val="superscript"/>
        </w:rPr>
        <w:footnoteRef/>
      </w:r>
      <w:r>
        <w:t xml:space="preserve"> “PACEM at Premier Circle.” PACEM, </w:t>
      </w:r>
      <w:hyperlink r:id="rId28">
        <w:r>
          <w:rPr>
            <w:color w:val="1155CC"/>
            <w:u w:val="single"/>
          </w:rPr>
          <w:t>pacemshelter.org/pacem-at-premier-circle/</w:t>
        </w:r>
      </w:hyperlink>
      <w:r>
        <w:t>,</w:t>
      </w:r>
      <w:hyperlink r:id="rId29">
        <w:r>
          <w:t xml:space="preserve"> </w:t>
        </w:r>
      </w:hyperlink>
      <w:hyperlink r:id="rId30">
        <w:r>
          <w:rPr>
            <w:color w:val="1155CC"/>
            <w:u w:val="single"/>
          </w:rPr>
          <w:t>https://dailyprogress.com/news/local/business/development/crews-set-to-break-ground-on-project-aimed-at-halving-charlottesvilles-homeless-population/article_d35aa0aa-84ed-11ef-888a-fbc094a0603e.html</w:t>
        </w:r>
      </w:hyperlink>
    </w:p>
  </w:footnote>
  <w:footnote w:id="43">
    <w:p w14:paraId="7B999308" w14:textId="77777777" w:rsidR="0014186F" w:rsidRDefault="0014186F" w:rsidP="00D1283E">
      <w:pPr>
        <w:pStyle w:val="FootnoteText"/>
      </w:pPr>
      <w:r>
        <w:rPr>
          <w:vertAlign w:val="superscript"/>
        </w:rPr>
        <w:footnoteRef/>
      </w:r>
      <w:r>
        <w:t xml:space="preserve"> “SupportWorks Housing breaks ground on Vista 29.” Support Works Housing, 2024, </w:t>
      </w:r>
      <w:hyperlink r:id="rId31">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49A87" w14:textId="644B8B28" w:rsidR="007E126A" w:rsidRDefault="007E12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67C20565" w14:textId="77777777" w:rsidR="000E12F7" w:rsidRDefault="00000000"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0E14C8F0" w:rsidR="000E12F7" w:rsidRDefault="00000000"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000000"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3AD4AB30"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66D9D"/>
    <w:rsid w:val="00377C49"/>
    <w:rsid w:val="0038356D"/>
    <w:rsid w:val="00387020"/>
    <w:rsid w:val="003A0BCE"/>
    <w:rsid w:val="003A4BF4"/>
    <w:rsid w:val="003B2827"/>
    <w:rsid w:val="003C7E5A"/>
    <w:rsid w:val="003E0515"/>
    <w:rsid w:val="00413311"/>
    <w:rsid w:val="00414BB9"/>
    <w:rsid w:val="004407C7"/>
    <w:rsid w:val="004422BF"/>
    <w:rsid w:val="00446D7D"/>
    <w:rsid w:val="004479A8"/>
    <w:rsid w:val="00451FD0"/>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A781A"/>
    <w:rsid w:val="005B761D"/>
    <w:rsid w:val="005D2AE6"/>
    <w:rsid w:val="005D4026"/>
    <w:rsid w:val="00620EB3"/>
    <w:rsid w:val="0064176B"/>
    <w:rsid w:val="006B0B88"/>
    <w:rsid w:val="006B3CA5"/>
    <w:rsid w:val="006B73B0"/>
    <w:rsid w:val="006C3E6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512D"/>
    <w:rsid w:val="008105BB"/>
    <w:rsid w:val="00816084"/>
    <w:rsid w:val="00817DC1"/>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C24A3"/>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7E24"/>
    <w:rsid w:val="00C34837"/>
    <w:rsid w:val="00C42247"/>
    <w:rsid w:val="00C51BAB"/>
    <w:rsid w:val="00C75655"/>
    <w:rsid w:val="00C82411"/>
    <w:rsid w:val="00CB4FBD"/>
    <w:rsid w:val="00CD701E"/>
    <w:rsid w:val="00CE0C66"/>
    <w:rsid w:val="00D113D6"/>
    <w:rsid w:val="00D1283E"/>
    <w:rsid w:val="00D23385"/>
    <w:rsid w:val="00D274EF"/>
    <w:rsid w:val="00D759D4"/>
    <w:rsid w:val="00D81456"/>
    <w:rsid w:val="00D93633"/>
    <w:rsid w:val="00D96CC2"/>
    <w:rsid w:val="00DD4B75"/>
    <w:rsid w:val="00DF6B7C"/>
    <w:rsid w:val="00E063C9"/>
    <w:rsid w:val="00E1062C"/>
    <w:rsid w:val="00E26B5B"/>
    <w:rsid w:val="00E4781C"/>
    <w:rsid w:val="00E5453C"/>
    <w:rsid w:val="00E720AA"/>
    <w:rsid w:val="00E75E82"/>
    <w:rsid w:val="00E83A77"/>
    <w:rsid w:val="00EE3E26"/>
    <w:rsid w:val="00F04FE0"/>
    <w:rsid w:val="00F13689"/>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6.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23.png"/></Relationships>
</file>

<file path=word/_rels/footnotes.xml.rels><?xml version="1.0" encoding="UTF-8" standalone="yes"?>
<Relationships xmlns="http://schemas.openxmlformats.org/package/2006/relationships"><Relationship Id="rId8" Type="http://schemas.openxmlformats.org/officeDocument/2006/relationships/hyperlink" Target="https://pmc.ncbi.nlm.nih.gov/articles/PMC9769920/" TargetMode="External"/><Relationship Id="rId13" Type="http://schemas.openxmlformats.org/officeDocument/2006/relationships/hyperlink" Target="http://opportunityinsights.org/wp-content/uploads/2022/07/socialcapital_nontech.pdf" TargetMode="External"/><Relationship Id="rId18" Type="http://schemas.openxmlformats.org/officeDocument/2006/relationships/hyperlink" Target="https://www.huduser.gov/portal/pdredge/pdr-edge-frm-asst-sec-082223.html" TargetMode="External"/><Relationship Id="rId26" Type="http://schemas.openxmlformats.org/officeDocument/2006/relationships/hyperlink" Target="https://www.hudexchange.info/programs/hdx/pit-hic/" TargetMode="External"/><Relationship Id="rId3" Type="http://schemas.openxmlformats.org/officeDocument/2006/relationships/hyperlink" Target="https://hsph.harvard.edu/news/whats-behind-shocking-u-s-life-expectancy-decline-and-what-to-do-about-it/" TargetMode="External"/><Relationship Id="rId21" Type="http://schemas.openxmlformats.org/officeDocument/2006/relationships/hyperlink" Target="https://www.hudexchange.info/grantees/va-504/" TargetMode="External"/><Relationship Id="rId7" Type="http://schemas.openxmlformats.org/officeDocument/2006/relationships/hyperlink" Target="https://www.ama-assn.org/practice-management/sustainability/all-hands-deck-needed-confront-physician-shortage-crisis" TargetMode="External"/><Relationship Id="rId12" Type="http://schemas.openxmlformats.org/officeDocument/2006/relationships/hyperlink" Target="https://data.census.gov/table/ACSDT5Y2023.B23008?q=b23008&amp;g=050XX00US51003,51540" TargetMode="External"/><Relationship Id="rId17" Type="http://schemas.openxmlformats.org/officeDocument/2006/relationships/hyperlink" Target="https://piedmonthousingalliance.org/financial-opportunity-center/" TargetMode="External"/><Relationship Id="rId25" Type="http://schemas.openxmlformats.org/officeDocument/2006/relationships/hyperlink" Target="https://schoolhouseconnection.org/wp-content/uploads/2024/07/McKinney-Vento-Act-Quick-Reference-August-2024.pdf" TargetMode="External"/><Relationship Id="rId2" Type="http://schemas.openxmlformats.org/officeDocument/2006/relationships/hyperlink" Target="https://www.cdc.gov/public-health-gateway/php/about/social-determinants-of-health.html" TargetMode="External"/><Relationship Id="rId16" Type="http://schemas.openxmlformats.org/officeDocument/2006/relationships/hyperlink" Target="https://tjpdc.org/newsbrief/2024-virginia-eviction-reduction-pilot-verp-awarded/" TargetMode="External"/><Relationship Id="rId20" Type="http://schemas.openxmlformats.org/officeDocument/2006/relationships/hyperlink" Target="https://www.hud.gov/program_offices/comm_planning/coc" TargetMode="External"/><Relationship Id="rId29"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1" Type="http://schemas.openxmlformats.org/officeDocument/2006/relationships/hyperlink" Target="https://www.census.gov/library/working-papers/2007/adrm/ssm2007-02.html" TargetMode="External"/><Relationship Id="rId6" Type="http://schemas.openxmlformats.org/officeDocument/2006/relationships/hyperlink" Target="https://www.newsweek.com/map-us-states-worst-life-expectancy-mortality-1943971" TargetMode="External"/><Relationship Id="rId11" Type="http://schemas.openxmlformats.org/officeDocument/2006/relationships/hyperlink" Target="https://www.albemarle.org/government/parks-recreation/biscuit-run-park" TargetMode="External"/><Relationship Id="rId24" Type="http://schemas.openxmlformats.org/officeDocument/2006/relationships/hyperlink" Target="https://hpri.usc.edu/homeless_research/breaking-cycles-of-homelessness-achieving-stability/" TargetMode="External"/><Relationship Id="rId5" Type="http://schemas.openxmlformats.org/officeDocument/2006/relationships/hyperlink" Target="https://www.cnn.com/2024/12/19/health/us-life-expectancy-2023/index.html" TargetMode="External"/><Relationship Id="rId15" Type="http://schemas.openxmlformats.org/officeDocument/2006/relationships/hyperlink" Target="https://poverty.umich.edu/2024/07/16/research-shows-far-reaching-costs-of-eviction-filings-to-tenants-regardless-of-the-outcome-in-court/" TargetMode="External"/><Relationship Id="rId23" Type="http://schemas.openxmlformats.org/officeDocument/2006/relationships/hyperlink" Target="https://www.cvilletomorrow.org/local-agencies-shock-city-council-members-with-latest-data-on-the-number-of-folks-experiencing-homelessness/" TargetMode="External"/><Relationship Id="rId28" Type="http://schemas.openxmlformats.org/officeDocument/2006/relationships/hyperlink" Target="https://pacemshelter.org/pacem-at-premier-circle/" TargetMode="External"/><Relationship Id="rId10" Type="http://schemas.openxmlformats.org/officeDocument/2006/relationships/hyperlink" Target="https://www.tpl.org/parks-promote-health-report" TargetMode="External"/><Relationship Id="rId19" Type="http://schemas.openxmlformats.org/officeDocument/2006/relationships/hyperlink" Target="https://endhomelessness.org/resource/what-is-a-continuum-of-care/" TargetMode="External"/><Relationship Id="rId31" Type="http://schemas.openxmlformats.org/officeDocument/2006/relationships/hyperlink" Target="https://supportworkshousing.org/news/2024/11/supportworks-housing-breaks-ground-on-vista-29/" TargetMode="External"/><Relationship Id="rId4" Type="http://schemas.openxmlformats.org/officeDocument/2006/relationships/hyperlink" Target="https://www.health.harvard.edu/blog/why-life-expectancy-in-the-us-is-falling-202210202835" TargetMode="External"/><Relationship Id="rId9" Type="http://schemas.openxmlformats.org/officeDocument/2006/relationships/hyperlink" Target="https://pmc.ncbi.nlm.nih.gov/articles/PMC9134455/" TargetMode="External"/><Relationship Id="rId14" Type="http://schemas.openxmlformats.org/officeDocument/2006/relationships/hyperlink" Target="https://www.29news.com/2025/01/09/remote-work-helping-drive-wealthy-families-dc-area-charlottesville-region/" TargetMode="External"/><Relationship Id="rId22" Type="http://schemas.openxmlformats.org/officeDocument/2006/relationships/hyperlink" Target="https://homelesslaw.org/wp-content/uploads/2018/10/HUD-PIT-report2017.pdf" TargetMode="External"/><Relationship Id="rId27" Type="http://schemas.openxmlformats.org/officeDocument/2006/relationships/hyperlink" Target="https://pacemshelter.org/about-pacem/" TargetMode="External"/><Relationship Id="rId30"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8827</Words>
  <Characters>50315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Draft Charlottesville &amp; Albemarle Regional Inclusive Community Profile</vt:lpstr>
    </vt:vector>
  </TitlesOfParts>
  <Manager/>
  <Company/>
  <LinksUpToDate>false</LinksUpToDate>
  <CharactersWithSpaces>59024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Inclusive Community Profile</dc:title>
  <dc:subject/>
  <dc:creator>Mitchell, Elizabeth Ann (eam5hc)</dc:creator>
  <cp:keywords/>
  <dc:description/>
  <cp:lastModifiedBy>Claibourn, Michele (mpc8t)</cp:lastModifiedBy>
  <cp:revision>3</cp:revision>
  <cp:lastPrinted>2025-04-23T18:16:00Z</cp:lastPrinted>
  <dcterms:created xsi:type="dcterms:W3CDTF">2025-04-23T18:16:00Z</dcterms:created>
  <dcterms:modified xsi:type="dcterms:W3CDTF">2025-04-23T18:16:00Z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